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56"/>
          <w:szCs w:val="56"/>
        </w:rPr>
      </w:pPr>
      <w:r w:rsidRPr="00831BBF">
        <w:rPr>
          <w:rStyle w:val="c4"/>
          <w:b/>
          <w:color w:val="000000"/>
          <w:sz w:val="56"/>
          <w:szCs w:val="56"/>
        </w:rPr>
        <w:t>Консультация для родителей</w:t>
      </w:r>
    </w:p>
    <w:p w:rsid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56"/>
          <w:szCs w:val="56"/>
        </w:rPr>
      </w:pPr>
    </w:p>
    <w:p w:rsidR="00831BBF" w:rsidRP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831BBF" w:rsidRP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Bradley Hand ITC" w:hAnsi="Bradley Hand ITC" w:cs="Arial"/>
          <w:color w:val="FF0000"/>
          <w:sz w:val="22"/>
          <w:szCs w:val="22"/>
        </w:rPr>
      </w:pPr>
      <w:r w:rsidRPr="00831BBF">
        <w:rPr>
          <w:rStyle w:val="c4"/>
          <w:rFonts w:ascii="Bradley Hand ITC" w:hAnsi="Bradley Hand ITC"/>
          <w:color w:val="FF0000"/>
          <w:sz w:val="56"/>
          <w:szCs w:val="56"/>
        </w:rPr>
        <w:t>«</w:t>
      </w: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Организация</w:t>
      </w:r>
      <w:r w:rsidRPr="00831BBF">
        <w:rPr>
          <w:rStyle w:val="c4"/>
          <w:rFonts w:ascii="Bradley Hand ITC" w:hAnsi="Bradley Hand ITC"/>
          <w:color w:val="FF0000"/>
          <w:sz w:val="56"/>
          <w:szCs w:val="56"/>
        </w:rPr>
        <w:t xml:space="preserve"> </w:t>
      </w: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детского</w:t>
      </w:r>
    </w:p>
    <w:p w:rsidR="00831BBF" w:rsidRP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Fonts w:ascii="Bradley Hand ITC" w:hAnsi="Bradley Hand ITC" w:cs="Arial"/>
          <w:color w:val="FF0000"/>
          <w:sz w:val="22"/>
          <w:szCs w:val="22"/>
        </w:rPr>
      </w:pP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экспериментирования</w:t>
      </w:r>
      <w:r w:rsidRPr="00831BBF">
        <w:rPr>
          <w:rStyle w:val="c4"/>
          <w:rFonts w:ascii="Bradley Hand ITC" w:hAnsi="Bradley Hand ITC"/>
          <w:color w:val="FF0000"/>
          <w:sz w:val="56"/>
          <w:szCs w:val="56"/>
        </w:rPr>
        <w:t xml:space="preserve"> </w:t>
      </w: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в</w:t>
      </w:r>
      <w:r w:rsidRPr="00831BBF">
        <w:rPr>
          <w:rStyle w:val="c4"/>
          <w:rFonts w:ascii="Bradley Hand ITC" w:hAnsi="Bradley Hand ITC"/>
          <w:color w:val="FF0000"/>
          <w:sz w:val="56"/>
          <w:szCs w:val="56"/>
        </w:rPr>
        <w:t xml:space="preserve"> </w:t>
      </w: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домашних</w:t>
      </w:r>
    </w:p>
    <w:p w:rsid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hAnsiTheme="minorHAnsi" w:cs="Bradley Hand ITC"/>
          <w:color w:val="FF0000"/>
          <w:sz w:val="56"/>
          <w:szCs w:val="56"/>
        </w:rPr>
      </w:pPr>
      <w:r w:rsidRPr="00831BBF">
        <w:rPr>
          <w:rStyle w:val="c4"/>
          <w:rFonts w:ascii="Cambria" w:hAnsi="Cambria" w:cs="Cambria"/>
          <w:color w:val="FF0000"/>
          <w:sz w:val="56"/>
          <w:szCs w:val="56"/>
        </w:rPr>
        <w:t>условиях</w:t>
      </w:r>
      <w:r w:rsidRPr="00831BBF">
        <w:rPr>
          <w:rStyle w:val="c4"/>
          <w:rFonts w:ascii="Bradley Hand ITC" w:hAnsi="Bradley Hand ITC" w:cs="Bradley Hand ITC"/>
          <w:color w:val="FF0000"/>
          <w:sz w:val="56"/>
          <w:szCs w:val="56"/>
        </w:rPr>
        <w:t>»</w:t>
      </w:r>
    </w:p>
    <w:p w:rsid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rFonts w:asciiTheme="minorHAnsi" w:hAnsiTheme="minorHAnsi" w:cs="Bradley Hand ITC"/>
          <w:color w:val="FF0000"/>
          <w:sz w:val="56"/>
          <w:szCs w:val="56"/>
        </w:rPr>
      </w:pPr>
    </w:p>
    <w:p w:rsidR="00831BBF" w:rsidRPr="00831BBF" w:rsidRDefault="00831BBF" w:rsidP="00831BBF">
      <w:pPr>
        <w:pStyle w:val="c1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color w:val="FF0000"/>
          <w:sz w:val="22"/>
          <w:szCs w:val="22"/>
        </w:rPr>
      </w:pPr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56"/>
          <w:szCs w:val="56"/>
        </w:rPr>
      </w:pPr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56"/>
          <w:szCs w:val="56"/>
        </w:rPr>
      </w:pPr>
      <w:r>
        <w:rPr>
          <w:noProof/>
        </w:rPr>
        <w:drawing>
          <wp:inline distT="0" distB="0" distL="0" distR="0" wp14:anchorId="5FF8F905" wp14:editId="5C64B5EA">
            <wp:extent cx="5940425" cy="4667477"/>
            <wp:effectExtent l="0" t="0" r="3175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56"/>
          <w:szCs w:val="56"/>
        </w:rPr>
      </w:pPr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bookmarkStart w:id="0" w:name="_GoBack"/>
      <w:bookmarkEnd w:id="0"/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31BBF" w:rsidRDefault="00831BBF" w:rsidP="008809F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Детское экспериментирование – это один из ведущих видов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деятельности дошкольника. Очевидно, что нет более пытливого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исследователя, чем ребёнок. Маленький человек охвачен жаждой познания и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освоения огромного нового мира. Ребенок любит все загадочное, неизвестное, пытается изучать мир всеми возможными способами и задает очень много вопросов обо всем на свете. Очень часто простые и обыденные для нас, взрослых, вещи вызывают искреннее удивление и восхищение детей. А ведь существуют простые эксперименты, которые можно провести в любом месте. Они не требуют никакой подготовки и специального оборудования, большинство из них юные экспериментаторы могут делать сами, выполняя ваши инструкции, и, конечно, под вашим наблюдением. Это не только поможет занять ребенка на некоторое время, но и способствует развитию мышления ребенка, его памяти, любознательности и наблюдательности, поможет понять некоторые законы природы.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В детском саду уделяется много внимания экспериментированию.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Организуется исследовательская деятельность детей, создаются специальные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проблемные ситуации, проводятся занятия. В группах созданы условия для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развития детской познавательной деятельности, имеются материалы для экспериментирования: бумага разных видов, ткань, специальные приборы (весы, часы и др.), неструктурированные </w:t>
      </w:r>
      <w:proofErr w:type="gramStart"/>
      <w:r>
        <w:rPr>
          <w:rStyle w:val="c2"/>
          <w:color w:val="000000"/>
          <w:sz w:val="28"/>
          <w:szCs w:val="28"/>
        </w:rPr>
        <w:t>материалы( песок</w:t>
      </w:r>
      <w:proofErr w:type="gramEnd"/>
      <w:r>
        <w:rPr>
          <w:rStyle w:val="c2"/>
          <w:color w:val="000000"/>
          <w:sz w:val="28"/>
          <w:szCs w:val="28"/>
        </w:rPr>
        <w:t>, вода), карты, схемы и т.п.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А дома любое место может стать местом для эксперимента.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Например, ванная комната.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мытья ребёнок может узнать много интересного о свойствах воды, мыла, о растворимости веществ.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Например: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 быстрее растворится: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морская соль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пена для ванны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хвойный экстракт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кусочки мыла и т.п.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 время купания в ванной дайте ребенку несколько предметов, которые плавают и тонут в воде: ложку, камушек, карандаш, крышку от мыльницы. Карандаш не тонет, потому что он легче воды, а крышка от мыльницы не тонет, потому что у нее есть бортики. Пусть ребенок нагрузит кораблик-мыльницу мелкими предметами и посмотрит, как он погружается все глубже и глубже в воду. Перед купанием ребенка в ванной обратите его внимание на уровень воды перед погружением – можно отметить уровень воды кусочком пластилина; после погружения уровень воды поднимается.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Разрешите играть с пустыми баночками, флаконами, мыльницами. (Куда больше воды поместилось? Куда вода легче набирается? Почему? Откуда воду легче вылить? Чем быстрее набрать воду в ванночку ведром или губкой?) Это поможет ребенку исследовать и определять характеристику предметов, развивать наблюдательность.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Кухня – это место, где ребёнок мешает родителям, особенно маме,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когда она готовит еду. Простые опыты надолго увлекут вашего непоседу и дадут вам возможность спокойно заниматься кухонными делами.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Самые простые опыты можно проделать с обычной водой. Для начала поговорите с ребенком о воде. Вспомните, где можно встретить, для чего она нужна и что будет, если вода вдруг исчезнет. Спросите, есть ли у воды цвет, запах, какая она на вкус. Если малыш еще не знаком с агрегатными состояниями воды, проведите такой простой эксперимент.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Опыт 1. Налейте воду в формочку для льда, и пусть ребенок сам поместит ее в морозилку. (воду можно окрасить в разные цвета). Через пару часов вытащите формочку и покажите, что вместо воды в ней оказался лед. Сможет ли ваш ребенок сам разобраться в этом чуде? Неужели твердый лед – это та же вода? Давай проверим! В теплой комнате лед растает и превратится в воду. Пусть это будет первое открытие юного исследователя.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Опыт 2. Наберите в прозрачную емкость воды, отметьте маркером ее уровень на стенке емкости и оставьте на несколько дней. Пусть ваш малыш наблюдает таинственное исчезновение воды в течении нескольких дней. Куда исчезает вода? Она превращается в водяной пар – испаряется.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Опыт 3. А теперь исследуем некоторые свойства воды. Одно из них ребенку знакомо. Речь пойдет о растворении. Спросите у малыша, что происходит с сахаром, когда он кладет его в чай и размешивает ложкой (сахар не исчезает, он растворяется и поэтому чай становится сладким).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Поставьте перед ребенком проблему: все ли вещества будут растворяться в воде? Выслушайте предположения малыша, а потом предложите проверить догадки с помощью эксперимента. Налейте в стаканчики воду, дайте малышу различные безопасные вещества, которые найдутся на вашей кухне (сахар, соль, крупы, масло, муку, немного земли из цветочного горшка, мел и т. п., и пусть он кладет их в стаканы, размешивает и делает выводы.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Можно сделать мыльные пузыри. Для этого наполовину наполните чашку жидким мылом. Доверху налейте чашку водой и размешайте.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Окуните соломинку в мыльный раствор.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Осторожно подуйте в соломинку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Итоги: У вас должны получиться мыльные пузыри.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Почему? Молекулы мыла и воды соединяются, образуя структуру,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напоминающую гармошку. Это позволяет мыльному раствору растягиваться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тонкий слой.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Эксперимент можно провести во время любой деятельности.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Например, ребёнок рисует, у него закончилась зелёная краска. Предложите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ему попробовать сделать эту краску самому. Посмотрите, как он будет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действовать, что будет делать. Не вмешивайтесь и не подсказывайте.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Догадается ли он, что надо смешать синюю и желтую краску? Если у него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ничего не получиться, подскажите, что надо смешать две краски. Путём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проб и ошибок ребёнок найдёт верное решение.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Если вы не знаете точного (научного) ответа на какой-либо вопрос, необходимо обратится к справочной литературе.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       Несколько советов для поддержания интереса детей к познавательному экспериментированию.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ind w:left="1064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Не следует отмахиваться от желаний ребенка, даже если они вам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кажутся импульсивными. Ведь в основе этих желаний может лежать такое важнейшее качество, как любознательность.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       Нельзя отказываться от совместных действий с ребенком, игр и т.п. ребенок не может развиваться в обстановке безучастности к нему взрослых.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            Сиюминутные запреты без объяснений сковывают активность и самостоятельность ребенка.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              Поощряйте любопытство, которое порождает потребность в новых впечатлениях, любознательность: она порождает потребность в исследовании.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            Предоставлять возможность ребенку действовать с разными предметами и материалами, поощрять экспериментирование с ними, формируя в детях мотив, связанный с внутренними желаниями узнавать новое, потому что это интересно и приятно, помогать ему в этом своим участием.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 Если у вас возникает необходимость что-то запретить, то обязательно объясните, почему вы это запрещаете и помогите определить, что можно или как можно.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 С раннего детства побуждайте малыша доводить начатое дело до конца, эмоционально оценивайте его волевые усилия и активность. Ваша положительная оценка для него важнее всего.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      Проявляя заинтересованность к деятельности ребенка, беседуйте с ним о его намерениях, целях (это научит его целеполаганию), о том, как добиться желаемого результата (это поможет осознать процесс деятельности). Расспросите о результатах деятельности, о том, как ребенок их достиг (он приобретет умение формулировать выводы, рассуждая и аргументируя).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«Самое лучшее открытие то, которое ребенок делает сам»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Помните!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проведении эксперимента главное – безопасность вас и вашего</w:t>
      </w:r>
    </w:p>
    <w:p w:rsidR="008809FD" w:rsidRDefault="008809FD" w:rsidP="008809F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ребёнка.</w:t>
      </w:r>
    </w:p>
    <w:p w:rsidR="00382971" w:rsidRDefault="00382971"/>
    <w:sectPr w:rsidR="00382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9FD"/>
    <w:rsid w:val="00382971"/>
    <w:rsid w:val="00831BBF"/>
    <w:rsid w:val="0088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BAE8"/>
  <w15:docId w15:val="{A6946DDB-2276-403F-8967-C0C390CB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80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809FD"/>
  </w:style>
  <w:style w:type="character" w:customStyle="1" w:styleId="c2">
    <w:name w:val="c2"/>
    <w:basedOn w:val="a0"/>
    <w:rsid w:val="00880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5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2</cp:revision>
  <dcterms:created xsi:type="dcterms:W3CDTF">2018-11-04T17:48:00Z</dcterms:created>
  <dcterms:modified xsi:type="dcterms:W3CDTF">2018-11-04T17:48:00Z</dcterms:modified>
</cp:coreProperties>
</file>